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C1B9A" w:rsidRPr="00021627" w:rsidP="000C1B9A">
      <w:pPr>
        <w:pStyle w:val="Domylnie"/>
        <w:tabs>
          <w:tab w:val="left" w:pos="5670"/>
          <w:tab w:val="left" w:pos="6237"/>
          <w:tab w:val="right" w:pos="8929"/>
        </w:tabs>
        <w:spacing w:before="120" w:after="120"/>
        <w:ind w:left="6379"/>
      </w:pPr>
      <w:r w:rsidRPr="00196912">
        <w:rPr>
          <w:sz w:val="22"/>
          <w:szCs w:val="22"/>
        </w:rPr>
        <w:t>IFXIII.747.</w:t>
      </w:r>
      <w:r w:rsidR="00391523">
        <w:rPr>
          <w:sz w:val="22"/>
          <w:szCs w:val="22"/>
        </w:rPr>
        <w:t>107</w:t>
      </w:r>
      <w:r w:rsidRPr="00196912">
        <w:rPr>
          <w:sz w:val="22"/>
          <w:szCs w:val="22"/>
        </w:rPr>
        <w:t>.20</w:t>
      </w:r>
      <w:r>
        <w:rPr>
          <w:sz w:val="22"/>
          <w:szCs w:val="22"/>
        </w:rPr>
        <w:t>23</w:t>
      </w:r>
    </w:p>
    <w:p w:rsidR="0047342E" w:rsidP="00DE42BF">
      <w:pPr>
        <w:spacing w:after="120" w:line="276" w:lineRule="auto"/>
        <w:ind w:right="-284"/>
        <w:rPr>
          <w:rFonts w:ascii="Times New Roman" w:hAnsi="Times New Roman" w:cs="Times New Roman"/>
          <w:b/>
          <w:bCs/>
        </w:rPr>
      </w:pPr>
    </w:p>
    <w:p w:rsidR="002F737B" w:rsidRPr="00560CBB" w:rsidP="002F737B">
      <w:pPr>
        <w:spacing w:after="120" w:line="276" w:lineRule="auto"/>
        <w:ind w:left="2829" w:right="-284" w:firstLine="709"/>
        <w:rPr>
          <w:rFonts w:ascii="Times New Roman" w:hAnsi="Times New Roman" w:cs="Times New Roman"/>
          <w:b/>
          <w:bCs/>
        </w:rPr>
      </w:pPr>
      <w:r w:rsidRPr="00560CBB">
        <w:rPr>
          <w:rFonts w:ascii="Times New Roman" w:hAnsi="Times New Roman" w:cs="Times New Roman"/>
          <w:b/>
          <w:bCs/>
        </w:rPr>
        <w:t>OBWIESZCZENIE</w:t>
      </w:r>
    </w:p>
    <w:p w:rsidR="00391523" w:rsidP="00D3331C">
      <w:pPr>
        <w:spacing w:after="120" w:line="276" w:lineRule="auto"/>
        <w:jc w:val="both"/>
        <w:rPr>
          <w:rFonts w:ascii="Times New Roman" w:hAnsi="Times New Roman"/>
          <w:b/>
        </w:rPr>
      </w:pPr>
      <w:r w:rsidRPr="00560CBB">
        <w:rPr>
          <w:rFonts w:ascii="Times New Roman" w:hAnsi="Times New Roman" w:cs="Times New Roman"/>
        </w:rPr>
        <w:t xml:space="preserve">Na podstawie art. 12 ust. 1 w związku z art. 19b ust. 1 ustawy z dnia 24 kwietnia 2009 r. o inwestycjach w zakresie terminalu </w:t>
      </w:r>
      <w:r w:rsidRPr="00560CBB">
        <w:rPr>
          <w:rFonts w:ascii="Times New Roman" w:hAnsi="Times New Roman" w:cs="Times New Roman"/>
        </w:rPr>
        <w:t>regazyfikacyjnego</w:t>
      </w:r>
      <w:r w:rsidRPr="00560CBB">
        <w:rPr>
          <w:rFonts w:ascii="Times New Roman" w:hAnsi="Times New Roman" w:cs="Times New Roman"/>
        </w:rPr>
        <w:t xml:space="preserve"> skroplonego gazu ziemnego w Świnoujściu </w:t>
      </w:r>
      <w:r w:rsidRPr="00560CBB">
        <w:rPr>
          <w:rFonts w:ascii="Times New Roman" w:hAnsi="Times New Roman"/>
        </w:rPr>
        <w:t>(Dz. U. z 202</w:t>
      </w:r>
      <w:r>
        <w:rPr>
          <w:rFonts w:ascii="Times New Roman" w:hAnsi="Times New Roman"/>
        </w:rPr>
        <w:t>3</w:t>
      </w:r>
      <w:r w:rsidRPr="00560CBB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924</w:t>
      </w:r>
      <w:r w:rsidRPr="00560CBB">
        <w:rPr>
          <w:rFonts w:ascii="Times New Roman" w:hAnsi="Times New Roman"/>
        </w:rPr>
        <w:t xml:space="preserve"> z </w:t>
      </w:r>
      <w:r w:rsidRPr="00560CBB">
        <w:rPr>
          <w:rFonts w:ascii="Times New Roman" w:hAnsi="Times New Roman"/>
        </w:rPr>
        <w:t>późn</w:t>
      </w:r>
      <w:r w:rsidRPr="00560CBB">
        <w:rPr>
          <w:rFonts w:ascii="Times New Roman" w:hAnsi="Times New Roman"/>
        </w:rPr>
        <w:t>. zm.)</w:t>
      </w:r>
      <w:r w:rsidRPr="00560CBB">
        <w:rPr>
          <w:rFonts w:ascii="Times New Roman" w:hAnsi="Times New Roman" w:cs="Times New Roman"/>
        </w:rPr>
        <w:t xml:space="preserve"> oraz art. 49 ustawy z dnia 14 czerwca 1960 r. – Kodeks postępowani</w:t>
      </w:r>
      <w:r>
        <w:rPr>
          <w:rFonts w:ascii="Times New Roman" w:hAnsi="Times New Roman" w:cs="Times New Roman"/>
        </w:rPr>
        <w:t>a administracyjnego (Dz. U. 2023</w:t>
      </w:r>
      <w:r w:rsidRPr="00560CBB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775</w:t>
      </w:r>
      <w:r w:rsidRPr="00560CBB">
        <w:rPr>
          <w:rFonts w:ascii="Times New Roman" w:hAnsi="Times New Roman" w:cs="Times New Roman"/>
        </w:rPr>
        <w:t xml:space="preserve"> z </w:t>
      </w:r>
      <w:r w:rsidRPr="00560CBB">
        <w:rPr>
          <w:rFonts w:ascii="Times New Roman" w:hAnsi="Times New Roman" w:cs="Times New Roman"/>
        </w:rPr>
        <w:t>późn</w:t>
      </w:r>
      <w:r w:rsidRPr="00560CBB">
        <w:rPr>
          <w:rFonts w:ascii="Times New Roman" w:hAnsi="Times New Roman" w:cs="Times New Roman"/>
        </w:rPr>
        <w:t xml:space="preserve">. zm.), zwanej dalej Kpa, podaję do publicznej wiadomości, że </w:t>
      </w:r>
      <w:r w:rsidRPr="00560CBB">
        <w:rPr>
          <w:rFonts w:ascii="Times New Roman" w:eastAsia="Calibri" w:hAnsi="Times New Roman" w:cs="Times New Roman"/>
        </w:rPr>
        <w:t xml:space="preserve">po rozpoznaniu wniosku </w:t>
      </w:r>
      <w:r w:rsidRPr="002B7BBB">
        <w:rPr>
          <w:rFonts w:ascii="Times New Roman" w:hAnsi="Times New Roman"/>
        </w:rPr>
        <w:t xml:space="preserve">Operatora Gazociągów Przesyłowych GAZ – SYSTEM S.A., działającego przez pełnomocnika, </w:t>
      </w:r>
      <w:r>
        <w:rPr>
          <w:rFonts w:ascii="Times New Roman" w:eastAsia="Calibri" w:hAnsi="Times New Roman"/>
        </w:rPr>
        <w:t xml:space="preserve">Wojewoda Śląski w </w:t>
      </w:r>
      <w:r w:rsidRPr="002B7BBB">
        <w:rPr>
          <w:rFonts w:ascii="Times New Roman" w:eastAsia="Calibri" w:hAnsi="Times New Roman"/>
        </w:rPr>
        <w:t xml:space="preserve">dniu </w:t>
      </w:r>
      <w:r>
        <w:rPr>
          <w:rFonts w:ascii="Times New Roman" w:eastAsia="Calibri" w:hAnsi="Times New Roman"/>
        </w:rPr>
        <w:t>17</w:t>
      </w:r>
      <w:r>
        <w:rPr>
          <w:rFonts w:ascii="Times New Roman" w:eastAsia="Calibri" w:hAnsi="Times New Roman"/>
        </w:rPr>
        <w:t xml:space="preserve"> października 2023 r. wydał decyzję 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nr 93</w:t>
      </w:r>
      <w:r w:rsidRPr="00A025BB">
        <w:rPr>
          <w:rFonts w:ascii="Times New Roman" w:eastAsia="Calibri" w:hAnsi="Times New Roman"/>
        </w:rPr>
        <w:t>/2023/</w:t>
      </w:r>
      <w:r>
        <w:rPr>
          <w:rFonts w:ascii="Times New Roman" w:eastAsia="Calibri" w:hAnsi="Times New Roman"/>
        </w:rPr>
        <w:t>WN</w:t>
      </w:r>
      <w:r>
        <w:rPr>
          <w:rFonts w:ascii="Times New Roman" w:eastAsia="Calibri" w:hAnsi="Times New Roman"/>
        </w:rPr>
        <w:t>T/G, znak sprawy: IFXIII.747.107</w:t>
      </w:r>
      <w:r w:rsidRPr="00A025BB">
        <w:rPr>
          <w:rFonts w:ascii="Times New Roman" w:eastAsia="Calibri" w:hAnsi="Times New Roman"/>
        </w:rPr>
        <w:t xml:space="preserve">.2023 </w:t>
      </w:r>
      <w:r w:rsidRPr="002B7BBB">
        <w:rPr>
          <w:rFonts w:ascii="Times New Roman" w:eastAsia="Calibri" w:hAnsi="Times New Roman"/>
        </w:rPr>
        <w:t>o</w:t>
      </w:r>
      <w:r w:rsidR="00DE42BF">
        <w:rPr>
          <w:rFonts w:ascii="Times New Roman" w:eastAsia="Calibri" w:hAnsi="Times New Roman"/>
        </w:rPr>
        <w:t xml:space="preserve"> </w:t>
      </w:r>
      <w:r w:rsidRPr="002B7BBB">
        <w:rPr>
          <w:rFonts w:ascii="Times New Roman" w:eastAsia="Calibri" w:hAnsi="Times New Roman"/>
        </w:rPr>
        <w:t xml:space="preserve">zezwoleniu na </w:t>
      </w:r>
      <w:r w:rsidRPr="002B7BBB">
        <w:rPr>
          <w:rFonts w:ascii="Times New Roman" w:hAnsi="Times New Roman"/>
        </w:rPr>
        <w:t xml:space="preserve">wejście na teren nieruchomości </w:t>
      </w:r>
      <w:r w:rsidRPr="002B7BBB">
        <w:rPr>
          <w:rFonts w:ascii="Times New Roman" w:hAnsi="Times New Roman"/>
          <w:b/>
        </w:rPr>
        <w:t>o numer</w:t>
      </w:r>
      <w:r>
        <w:rPr>
          <w:rFonts w:ascii="Times New Roman" w:hAnsi="Times New Roman"/>
          <w:b/>
        </w:rPr>
        <w:t>ach</w:t>
      </w:r>
      <w:r w:rsidRPr="002B7BBB">
        <w:rPr>
          <w:rFonts w:ascii="Times New Roman" w:hAnsi="Times New Roman"/>
          <w:b/>
        </w:rPr>
        <w:t xml:space="preserve"> ewidencyjny</w:t>
      </w:r>
      <w:r>
        <w:rPr>
          <w:rFonts w:ascii="Times New Roman" w:hAnsi="Times New Roman"/>
          <w:b/>
        </w:rPr>
        <w:t>ch</w:t>
      </w:r>
      <w:r w:rsidRPr="002B7BBB">
        <w:rPr>
          <w:rFonts w:ascii="Times New Roman" w:hAnsi="Times New Roman"/>
          <w:b/>
        </w:rPr>
        <w:t xml:space="preserve"> dział</w:t>
      </w:r>
      <w:r>
        <w:rPr>
          <w:rFonts w:ascii="Times New Roman" w:hAnsi="Times New Roman"/>
          <w:b/>
        </w:rPr>
        <w:t>ek:</w:t>
      </w:r>
    </w:p>
    <w:p w:rsidR="00391523" w:rsidRPr="00D3331C" w:rsidP="00D3331C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513BF3">
        <w:rPr>
          <w:rFonts w:ascii="Times New Roman" w:hAnsi="Times New Roman" w:cs="Times New Roman"/>
          <w:b/>
        </w:rPr>
        <w:t xml:space="preserve">Gmina: Wilamowice, Obręb: 0001 </w:t>
      </w:r>
      <w:r w:rsidRPr="00D3331C">
        <w:rPr>
          <w:rFonts w:ascii="Times New Roman" w:hAnsi="Times New Roman" w:cs="Times New Roman"/>
          <w:b/>
          <w:color w:val="000000" w:themeColor="text1"/>
        </w:rPr>
        <w:t xml:space="preserve">Wilamowice: </w:t>
      </w:r>
      <w:r w:rsidRPr="00D3331C" w:rsidR="00D3331C">
        <w:rPr>
          <w:rFonts w:ascii="Times New Roman" w:hAnsi="Times New Roman" w:cs="Times New Roman"/>
          <w:b/>
          <w:color w:val="000000" w:themeColor="text1"/>
        </w:rPr>
        <w:t xml:space="preserve">2894/1, </w:t>
      </w:r>
      <w:r w:rsidRPr="00D3331C">
        <w:rPr>
          <w:rFonts w:ascii="Times New Roman" w:hAnsi="Times New Roman" w:cs="Times New Roman"/>
          <w:b/>
          <w:color w:val="000000" w:themeColor="text1"/>
        </w:rPr>
        <w:t>2894/2</w:t>
      </w:r>
      <w:r w:rsidRPr="00D3331C" w:rsidR="00D3331C">
        <w:rPr>
          <w:rFonts w:ascii="Times New Roman" w:hAnsi="Times New Roman" w:cs="Times New Roman"/>
          <w:b/>
          <w:color w:val="000000" w:themeColor="text1"/>
        </w:rPr>
        <w:t>,</w:t>
      </w:r>
      <w:bookmarkStart w:id="0" w:name="_GoBack"/>
      <w:bookmarkEnd w:id="0"/>
    </w:p>
    <w:p w:rsidR="00391523" w:rsidRPr="007E0588" w:rsidP="00391523">
      <w:pPr>
        <w:spacing w:line="240" w:lineRule="auto"/>
        <w:jc w:val="both"/>
        <w:rPr>
          <w:sz w:val="18"/>
          <w:szCs w:val="18"/>
        </w:rPr>
      </w:pPr>
      <w:r w:rsidRPr="00B047C5">
        <w:rPr>
          <w:rFonts w:ascii="Times New Roman" w:eastAsia="Arial Unicode MS" w:hAnsi="Times New Roman" w:cs="Times New Roman"/>
          <w:kern w:val="1"/>
        </w:rPr>
        <w:t xml:space="preserve">w celu </w:t>
      </w:r>
      <w:r w:rsidRPr="00B047C5">
        <w:rPr>
          <w:rFonts w:ascii="Times New Roman" w:hAnsi="Times New Roman" w:cs="Times New Roman"/>
        </w:rPr>
        <w:t xml:space="preserve">wykonania </w:t>
      </w:r>
      <w:r>
        <w:rPr>
          <w:rFonts w:ascii="Times New Roman" w:hAnsi="Times New Roman" w:cs="Times New Roman"/>
        </w:rPr>
        <w:t>odwiertu geotechnicznego wraz z tymczasową drogą dojazdową,</w:t>
      </w:r>
      <w:r w:rsidRPr="007E0588">
        <w:rPr>
          <w:rFonts w:ascii="Times New Roman" w:hAnsi="Times New Roman" w:cs="Times New Roman"/>
        </w:rPr>
        <w:t xml:space="preserve"> </w:t>
      </w:r>
      <w:r w:rsidRPr="007E0588">
        <w:rPr>
          <w:rFonts w:ascii="Times New Roman" w:hAnsi="Times New Roman" w:cs="Times New Roman"/>
          <w:color w:val="000000" w:themeColor="text1"/>
        </w:rPr>
        <w:t xml:space="preserve">na potrzeby realizacji inwestycji pn.: </w:t>
      </w:r>
      <w:r w:rsidRPr="00B047C5">
        <w:rPr>
          <w:rFonts w:ascii="Times New Roman" w:hAnsi="Times New Roman" w:cs="Times New Roman"/>
          <w:i/>
        </w:rPr>
        <w:t xml:space="preserve">Budowa gazociągu DN500; MOP 8,4 </w:t>
      </w:r>
      <w:r w:rsidRPr="00B047C5">
        <w:rPr>
          <w:rFonts w:ascii="Times New Roman" w:hAnsi="Times New Roman" w:cs="Times New Roman"/>
          <w:i/>
        </w:rPr>
        <w:t>MPa</w:t>
      </w:r>
      <w:r w:rsidRPr="00B047C5">
        <w:rPr>
          <w:rFonts w:ascii="Times New Roman" w:hAnsi="Times New Roman" w:cs="Times New Roman"/>
          <w:i/>
        </w:rPr>
        <w:t xml:space="preserve"> relacji Skoczów-Komorowice-Oświęcim-Etap II od ZZU Wilamowice do ŚNO w Oświęcimiu</w:t>
      </w:r>
      <w:r>
        <w:rPr>
          <w:rFonts w:ascii="Times New Roman" w:hAnsi="Times New Roman" w:cs="Times New Roman"/>
          <w:i/>
        </w:rPr>
        <w:t>.</w:t>
      </w:r>
    </w:p>
    <w:p w:rsidR="000C1B9A" w:rsidRPr="00E1226C" w:rsidP="0039152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1226C">
        <w:rPr>
          <w:rFonts w:ascii="Times New Roman" w:hAnsi="Times New Roman" w:cs="Times New Roman"/>
          <w:b/>
        </w:rPr>
        <w:t>Decyzja podlega natychmiastowemu wykonaniu.</w:t>
      </w:r>
    </w:p>
    <w:p w:rsidR="00545D00" w:rsidRPr="00545D00" w:rsidP="00545D00">
      <w:pPr>
        <w:pStyle w:val="NormalWeb"/>
        <w:keepNext/>
        <w:spacing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1226C">
        <w:rPr>
          <w:rFonts w:ascii="Times New Roman" w:hAnsi="Times New Roman"/>
          <w:b/>
          <w:sz w:val="22"/>
          <w:szCs w:val="22"/>
        </w:rPr>
        <w:t>Decyzją zastał określony sposób, zakres i termin korzystania z nieruchomości.</w:t>
      </w:r>
    </w:p>
    <w:p w:rsidR="00723F05" w:rsidP="00391523">
      <w:pPr>
        <w:pStyle w:val="NormalWeb"/>
        <w:spacing w:before="240" w:after="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POUCZENIE</w:t>
      </w:r>
    </w:p>
    <w:p w:rsidR="00723F05" w:rsidP="00723F05">
      <w:pPr>
        <w:pStyle w:val="ListParagraph"/>
        <w:numPr>
          <w:ilvl w:val="0"/>
          <w:numId w:val="23"/>
        </w:numPr>
        <w:tabs>
          <w:tab w:val="left" w:pos="708"/>
        </w:tabs>
        <w:spacing w:after="0" w:line="240" w:lineRule="auto"/>
        <w:ind w:left="425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Strony postępowania mogą zapoznać się z treścią ww. decyzji oraz </w:t>
      </w:r>
      <w:r>
        <w:rPr>
          <w:rFonts w:ascii="Times New Roman" w:hAnsi="Times New Roman"/>
        </w:rPr>
        <w:t>z aktami sprawy</w:t>
      </w:r>
      <w:r>
        <w:rPr>
          <w:rFonts w:ascii="Times New Roman" w:eastAsia="Times New Roman" w:hAnsi="Times New Roman"/>
        </w:rPr>
        <w:t> </w:t>
      </w:r>
      <w:r>
        <w:rPr>
          <w:rFonts w:ascii="Times New Roman" w:hAnsi="Times New Roman"/>
        </w:rPr>
        <w:t xml:space="preserve">po uprzednim uzgodnieniu telefonicznym z inspektorem prowadzącym sprawę w </w:t>
      </w:r>
      <w:r>
        <w:rPr>
          <w:rFonts w:ascii="Times New Roman" w:eastAsia="Times New Roman" w:hAnsi="Times New Roman"/>
        </w:rPr>
        <w:t>Wydziale Infrastruktury Śląskiego Urzędu Wojewódzkiego w Katowicach, ul. Jagiellońska 25, pok. 522, tel. (032) 20 77 522, w godzinach od 9ºº - 14ºº.</w:t>
      </w:r>
    </w:p>
    <w:p w:rsidR="00723F05" w:rsidP="00723F05">
      <w:pPr>
        <w:pStyle w:val="ListParagraph"/>
        <w:numPr>
          <w:ilvl w:val="0"/>
          <w:numId w:val="23"/>
        </w:numPr>
        <w:tabs>
          <w:tab w:val="left" w:pos="708"/>
        </w:tabs>
        <w:spacing w:after="0" w:line="240" w:lineRule="auto"/>
        <w:ind w:left="426" w:right="-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 wydanej decyzji stronom przysługuje prawo wniesienia odwołania do Ministra Rozwoju i Technologii w Warszawie, za pośrednictwem Wojewody Śląskiego, w terminie:</w:t>
      </w:r>
    </w:p>
    <w:p w:rsidR="00723F05" w:rsidP="00723F05">
      <w:pPr>
        <w:pStyle w:val="ListParagraph"/>
        <w:numPr>
          <w:ilvl w:val="0"/>
          <w:numId w:val="24"/>
        </w:numPr>
        <w:tabs>
          <w:tab w:val="left" w:pos="708"/>
        </w:tabs>
        <w:spacing w:after="0" w:line="240" w:lineRule="auto"/>
        <w:ind w:left="851" w:right="-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 dni od dnia jej doręczenia – wnioskodawcy,</w:t>
      </w:r>
    </w:p>
    <w:p w:rsidR="00723F05" w:rsidP="00723F05">
      <w:pPr>
        <w:pStyle w:val="ListParagraph"/>
        <w:numPr>
          <w:ilvl w:val="0"/>
          <w:numId w:val="24"/>
        </w:numPr>
        <w:tabs>
          <w:tab w:val="left" w:pos="708"/>
        </w:tabs>
        <w:spacing w:after="0" w:line="240" w:lineRule="auto"/>
        <w:ind w:left="851" w:right="-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14 dni od dnia, w którym zawiadomienie o wydaniu decyzji w drodze obwieszczenia uważa się za dokonane. </w:t>
      </w:r>
    </w:p>
    <w:p w:rsidR="00723F05" w:rsidP="00723F05">
      <w:pPr>
        <w:pStyle w:val="ListParagraph"/>
        <w:numPr>
          <w:ilvl w:val="0"/>
          <w:numId w:val="23"/>
        </w:numPr>
        <w:tabs>
          <w:tab w:val="left" w:pos="708"/>
        </w:tabs>
        <w:suppressAutoHyphens/>
        <w:spacing w:after="120" w:line="240" w:lineRule="auto"/>
        <w:ind w:left="426"/>
        <w:jc w:val="both"/>
        <w:rPr>
          <w:rFonts w:ascii="Times New Roman" w:eastAsia="Times New Roman" w:hAnsi="Times New Roman"/>
          <w:bCs/>
          <w:iCs/>
          <w:lang w:eastAsia="ar-SA"/>
        </w:rPr>
      </w:pPr>
      <w:r>
        <w:rPr>
          <w:rFonts w:ascii="Times New Roman" w:eastAsia="Times New Roman" w:hAnsi="Times New Roman"/>
          <w:bCs/>
          <w:iCs/>
          <w:lang w:eastAsia="ar-SA"/>
        </w:rPr>
        <w:t xml:space="preserve">W przedmiotowej sprawie obwieszczenie o wydaniu decyzji zostanie opublikowane na tablicy ogłoszeń Śląskiego Urzędu Wojewódzkiego </w:t>
      </w:r>
      <w:r>
        <w:rPr>
          <w:rFonts w:ascii="Times New Roman" w:eastAsia="Times New Roman" w:hAnsi="Times New Roman"/>
          <w:b/>
          <w:bCs/>
          <w:iCs/>
          <w:lang w:eastAsia="ar-SA"/>
        </w:rPr>
        <w:t xml:space="preserve">w dniu </w:t>
      </w:r>
      <w:r w:rsidR="00391523">
        <w:rPr>
          <w:rFonts w:ascii="Times New Roman" w:eastAsia="Times New Roman" w:hAnsi="Times New Roman"/>
          <w:b/>
          <w:bCs/>
          <w:iCs/>
          <w:lang w:eastAsia="ar-SA"/>
        </w:rPr>
        <w:t>25</w:t>
      </w:r>
      <w:r>
        <w:rPr>
          <w:rFonts w:ascii="Times New Roman" w:eastAsia="Times New Roman" w:hAnsi="Times New Roman"/>
          <w:b/>
          <w:bCs/>
          <w:iCs/>
          <w:lang w:eastAsia="ar-SA"/>
        </w:rPr>
        <w:t xml:space="preserve"> października 2023 r.</w:t>
      </w:r>
      <w:r>
        <w:rPr>
          <w:rFonts w:ascii="Times New Roman" w:eastAsia="Times New Roman" w:hAnsi="Times New Roman"/>
          <w:bCs/>
          <w:iCs/>
          <w:lang w:eastAsia="ar-SA"/>
        </w:rPr>
        <w:t xml:space="preserve"> Termin do wniesienia odwołania upływa 28 dnia licząc o dnia publikacji obwieszczenia w Śląskim Urzędzie Wojewódzkim. </w:t>
      </w:r>
    </w:p>
    <w:p w:rsidR="00723F05" w:rsidP="00723F05">
      <w:pPr>
        <w:pStyle w:val="ListParagraph"/>
        <w:numPr>
          <w:ilvl w:val="0"/>
          <w:numId w:val="23"/>
        </w:numPr>
        <w:tabs>
          <w:tab w:val="left" w:pos="708"/>
        </w:tabs>
        <w:spacing w:after="0" w:line="240" w:lineRule="auto"/>
        <w:ind w:left="425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Odwołanie powinno zawierać zarzuty odnoszące się do decyzji, istotę i zakres żądania będącego przedmiotem odwołania oraz wskazywać dowody uzasadniające to żądanie.</w:t>
      </w:r>
    </w:p>
    <w:p w:rsidR="0047342E" w:rsidRPr="00391523" w:rsidP="00391523">
      <w:pPr>
        <w:pStyle w:val="ListParagraph"/>
        <w:numPr>
          <w:ilvl w:val="0"/>
          <w:numId w:val="23"/>
        </w:numPr>
        <w:tabs>
          <w:tab w:val="left" w:pos="708"/>
        </w:tabs>
        <w:spacing w:line="240" w:lineRule="auto"/>
        <w:ind w:left="426" w:right="-2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Przed upływem terminu do wniesienia odwołania strony mogą zrzec się prawa do wniesienia odwołania wobec organu administracji publicznej, który wydał decyzję (art. 127a § 1 Kpa). Jeżeli oświadczenie o zrzeczeniu się prawa do wniesienia odwołania wniosą wszystkie strony postępowania, z dniem doręczenia organowi administracji publicznej tego oświadczenia przez ostatnią ze stron postępowania, decyzja staje się ostateczna i prawomocna  (art. 127a § 2 Kpa), zatem nie ma możliwości zaskarżenia jej do Wojewódzkiego Sądu Administracyjnego. </w:t>
      </w:r>
    </w:p>
    <w:p w:rsidR="00723F05" w:rsidP="00723F05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 up. WOJEWODY  ŚLĄSKIEGO</w:t>
      </w:r>
    </w:p>
    <w:p w:rsidR="00723F05" w:rsidP="00723F05">
      <w:pPr>
        <w:spacing w:before="240"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Joanna </w:t>
      </w:r>
      <w:r>
        <w:rPr>
          <w:rFonts w:ascii="Times New Roman" w:eastAsia="Calibri" w:hAnsi="Times New Roman" w:cs="Times New Roman"/>
        </w:rPr>
        <w:t>Lanczek</w:t>
      </w:r>
    </w:p>
    <w:p w:rsidR="00723F05" w:rsidP="00723F05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Kierownik Oddziału ds. Inwestycji Publicznych</w:t>
      </w:r>
    </w:p>
    <w:p w:rsidR="00723F05" w:rsidP="00723F05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Wydziale Infrastruktury</w:t>
      </w:r>
    </w:p>
    <w:p w:rsidR="00016CDF" w:rsidRPr="00391523" w:rsidP="00391523">
      <w:pPr>
        <w:spacing w:after="0" w:line="240" w:lineRule="auto"/>
        <w:ind w:left="4395" w:right="-428" w:hanging="426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cs-CZ"/>
        </w:rPr>
        <w:t>/podpisano kwalifikowanym podpisem elektronicznym/</w:t>
      </w:r>
    </w:p>
    <w:sectPr w:rsidSect="00EF1A73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418" w:bottom="1135" w:left="1418" w:header="454" w:footer="113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P="00EF1A73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EF1A73" w:rsidP="00EF1A73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EF1A73" w:rsidP="00EF1A73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r>
      <w:rPr>
        <w:rFonts w:ascii="Times New Roman" w:hAnsi="Times New Roman" w:cs="Times New Roman"/>
        <w:sz w:val="16"/>
        <w:szCs w:val="16"/>
        <w:lang w:val="de-DE"/>
      </w:rPr>
      <w:t>ePUAP</w:t>
    </w:r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r>
      <w:rPr>
        <w:rFonts w:ascii="Times New Roman" w:hAnsi="Times New Roman" w:cs="Times New Roman"/>
        <w:sz w:val="16"/>
        <w:szCs w:val="16"/>
        <w:u w:val="single"/>
      </w:rPr>
      <w:t>urzad</w:t>
    </w:r>
  </w:p>
  <w:p w:rsidR="00EF1A73" w:rsidRPr="002C13C8" w:rsidP="00EF1A73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  <w:p w:rsidR="00EF1A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P="00EF1A73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EF1A73" w:rsidP="00EF1A73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EF1A73" w:rsidP="00EF1A73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r>
      <w:rPr>
        <w:rFonts w:ascii="Times New Roman" w:hAnsi="Times New Roman" w:cs="Times New Roman"/>
        <w:sz w:val="16"/>
        <w:szCs w:val="16"/>
        <w:lang w:val="de-DE"/>
      </w:rPr>
      <w:t>ePUAP</w:t>
    </w:r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r>
      <w:rPr>
        <w:rFonts w:ascii="Times New Roman" w:hAnsi="Times New Roman" w:cs="Times New Roman"/>
        <w:sz w:val="16"/>
        <w:szCs w:val="16"/>
        <w:u w:val="single"/>
      </w:rPr>
      <w:t>urzad</w:t>
    </w:r>
  </w:p>
  <w:p w:rsidR="00EF1A73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391523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391523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RPr="00747190" w:rsidP="00747190">
    <w:pPr>
      <w:jc w:val="right"/>
      <w:rPr>
        <w:rFonts w:ascii="Times New Roman" w:hAnsi="Times New Roman" w:cs="Times New Roman"/>
      </w:rPr>
    </w:pPr>
    <w:r w:rsidRPr="00747190">
      <w:rPr>
        <w:rFonts w:ascii="Times New Roman" w:hAnsi="Times New Roman" w:cs="Times New Roman"/>
        <w:sz w:val="16"/>
        <w:szCs w:val="16"/>
      </w:rPr>
      <w:t xml:space="preserve">Strona </w:t>
    </w:r>
    <w:r w:rsidRPr="00747190">
      <w:rPr>
        <w:rFonts w:ascii="Times New Roman" w:hAnsi="Times New Roman" w:cs="Times New Roman"/>
        <w:sz w:val="16"/>
        <w:szCs w:val="16"/>
      </w:rPr>
      <w:fldChar w:fldCharType="begin"/>
    </w:r>
    <w:r w:rsidRPr="00747190">
      <w:rPr>
        <w:rFonts w:ascii="Times New Roman" w:hAnsi="Times New Roman" w:cs="Times New Roman"/>
        <w:sz w:val="16"/>
        <w:szCs w:val="16"/>
      </w:rPr>
      <w:instrText>PAGE</w:instrText>
    </w:r>
    <w:r w:rsidRPr="00747190">
      <w:rPr>
        <w:rFonts w:ascii="Times New Roman" w:hAnsi="Times New Roman" w:cs="Times New Roman"/>
        <w:sz w:val="16"/>
        <w:szCs w:val="16"/>
      </w:rPr>
      <w:fldChar w:fldCharType="separate"/>
    </w:r>
    <w:r w:rsidR="00D3331C">
      <w:rPr>
        <w:rFonts w:ascii="Times New Roman" w:hAnsi="Times New Roman" w:cs="Times New Roman"/>
        <w:noProof/>
        <w:sz w:val="16"/>
        <w:szCs w:val="16"/>
      </w:rPr>
      <w:t>1</w:t>
    </w:r>
    <w:r w:rsidRPr="00747190">
      <w:rPr>
        <w:rFonts w:ascii="Times New Roman" w:hAnsi="Times New Roman" w:cs="Times New Roman"/>
        <w:sz w:val="16"/>
        <w:szCs w:val="16"/>
      </w:rPr>
      <w:fldChar w:fldCharType="end"/>
    </w:r>
    <w:r w:rsidRPr="00747190">
      <w:rPr>
        <w:rFonts w:ascii="Times New Roman" w:hAnsi="Times New Roman" w:cs="Times New Roman"/>
        <w:sz w:val="16"/>
        <w:szCs w:val="16"/>
      </w:rPr>
      <w:t xml:space="preserve"> z </w:t>
    </w:r>
    <w:r w:rsidRPr="00747190">
      <w:rPr>
        <w:rFonts w:ascii="Times New Roman" w:hAnsi="Times New Roman" w:cs="Times New Roman"/>
        <w:sz w:val="16"/>
        <w:szCs w:val="16"/>
      </w:rPr>
      <w:fldChar w:fldCharType="begin"/>
    </w:r>
    <w:r w:rsidRPr="00747190">
      <w:rPr>
        <w:rFonts w:ascii="Times New Roman" w:hAnsi="Times New Roman" w:cs="Times New Roman"/>
        <w:sz w:val="16"/>
        <w:szCs w:val="16"/>
      </w:rPr>
      <w:instrText>NUMPAGES</w:instrText>
    </w:r>
    <w:r w:rsidRPr="00747190">
      <w:rPr>
        <w:rFonts w:ascii="Times New Roman" w:hAnsi="Times New Roman" w:cs="Times New Roman"/>
        <w:sz w:val="16"/>
        <w:szCs w:val="16"/>
      </w:rPr>
      <w:fldChar w:fldCharType="separate"/>
    </w:r>
    <w:r w:rsidR="00D3331C">
      <w:rPr>
        <w:rFonts w:ascii="Times New Roman" w:hAnsi="Times New Roman" w:cs="Times New Roman"/>
        <w:noProof/>
        <w:sz w:val="16"/>
        <w:szCs w:val="16"/>
      </w:rPr>
      <w:t>1</w:t>
    </w:r>
    <w:r w:rsidRPr="00747190">
      <w:rPr>
        <w:rFonts w:ascii="Times New Roman" w:hAnsi="Times New Roman" w:cs="Times New Roman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RPr="00EF0987" w:rsidP="00DE42BF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6pt;width:44.4pt" o:oleicon="f" o:ole="" filled="t">
          <v:fill color2="black"/>
          <v:imagedata r:id="rId1" o:title=""/>
        </v:shape>
        <o:OLEObject Type="Embed" ProgID="Paint.Picture" ShapeID="_x0000_i2051" DrawAspect="Content" ObjectID="_1759558668" r:id="rId2"/>
      </w:object>
    </w:r>
  </w:p>
  <w:p w:rsidR="00EF1A73" w:rsidP="00EF1A73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t>23-10-2023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05F3"/>
    <w:multiLevelType w:val="hybridMultilevel"/>
    <w:tmpl w:val="BCA20ED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06210"/>
    <w:multiLevelType w:val="hybridMultilevel"/>
    <w:tmpl w:val="C472F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B4CF6"/>
    <w:multiLevelType w:val="hybridMultilevel"/>
    <w:tmpl w:val="0638E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A9F"/>
    <w:multiLevelType w:val="hybridMultilevel"/>
    <w:tmpl w:val="806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5010F"/>
    <w:multiLevelType w:val="hybridMultilevel"/>
    <w:tmpl w:val="9690A2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374A6"/>
    <w:multiLevelType w:val="hybridMultilevel"/>
    <w:tmpl w:val="EB9C7710"/>
    <w:lvl w:ilvl="0">
      <w:start w:val="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109DB"/>
    <w:multiLevelType w:val="hybridMultilevel"/>
    <w:tmpl w:val="871CAEEC"/>
    <w:lvl w:ilvl="0">
      <w:start w:val="1"/>
      <w:numFmt w:val="bullet"/>
      <w:lvlText w:val="-"/>
      <w:lvlJc w:val="left"/>
      <w:pPr>
        <w:ind w:left="1440" w:hanging="360"/>
      </w:pPr>
      <w:rPr>
        <w:rFonts w:ascii="Franklin Gothic Medium" w:hAnsi="Franklin Gothic Medium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C35CA4"/>
    <w:multiLevelType w:val="hybridMultilevel"/>
    <w:tmpl w:val="ACFCEAB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0214C9"/>
    <w:multiLevelType w:val="hybridMultilevel"/>
    <w:tmpl w:val="3A08C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1FF7395"/>
    <w:multiLevelType w:val="hybridMultilevel"/>
    <w:tmpl w:val="F12A98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B367F"/>
    <w:multiLevelType w:val="hybridMultilevel"/>
    <w:tmpl w:val="E7449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274A3"/>
    <w:multiLevelType w:val="hybridMultilevel"/>
    <w:tmpl w:val="570840D6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E59A1"/>
    <w:multiLevelType w:val="hybridMultilevel"/>
    <w:tmpl w:val="89AAAA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F7E32"/>
    <w:multiLevelType w:val="hybridMultilevel"/>
    <w:tmpl w:val="16EA905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F3FD9"/>
    <w:multiLevelType w:val="hybridMultilevel"/>
    <w:tmpl w:val="4872C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85E89"/>
    <w:multiLevelType w:val="hybridMultilevel"/>
    <w:tmpl w:val="5FC0B194"/>
    <w:lvl w:ilvl="0">
      <w:start w:val="1"/>
      <w:numFmt w:val="decimal"/>
      <w:lvlText w:val="%1."/>
      <w:lvlJc w:val="left"/>
      <w:pPr>
        <w:ind w:left="436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2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1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4"/>
  </w:num>
  <w:num w:numId="18">
    <w:abstractNumId w:val="7"/>
  </w:num>
  <w:num w:numId="19">
    <w:abstractNumId w:val="10"/>
  </w:num>
  <w:num w:numId="20">
    <w:abstractNumId w:val="19"/>
  </w:num>
  <w:num w:numId="21">
    <w:abstractNumId w:val="13"/>
  </w:num>
  <w:num w:numId="22">
    <w:abstractNumId w:val="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customStyle="1" w:styleId="Zawartoramki">
    <w:name w:val="Zawartość ramki"/>
    <w:basedOn w:val="BodyText"/>
    <w:rsid w:val="004B7D1D"/>
    <w:rPr>
      <w:rFonts w:ascii="Times New Roman" w:hAnsi="Times New Roman"/>
      <w:kern w:val="1"/>
      <w:szCs w:val="24"/>
      <w:lang w:eastAsia="en-US"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99"/>
    <w:qFormat/>
    <w:rsid w:val="0015707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F1A60"/>
    <w:rPr>
      <w:color w:val="0563C1" w:themeColor="hyperlink"/>
      <w:u w:val="single"/>
    </w:rPr>
  </w:style>
  <w:style w:type="paragraph" w:customStyle="1" w:styleId="Akapitzlist1">
    <w:name w:val="Akapit z listą1"/>
    <w:basedOn w:val="Normal"/>
    <w:uiPriority w:val="99"/>
    <w:qFormat/>
    <w:rsid w:val="00A65A9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750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99"/>
    <w:qFormat/>
    <w:rsid w:val="000C1B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E356-F1BF-4267-B298-61C9E2D8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Lanczek Joanna</cp:lastModifiedBy>
  <cp:revision>6</cp:revision>
  <cp:lastPrinted>2019-10-07T12:35:00Z</cp:lastPrinted>
  <dcterms:created xsi:type="dcterms:W3CDTF">2023-10-20T12:33:00Z</dcterms:created>
  <dcterms:modified xsi:type="dcterms:W3CDTF">2023-10-23T07:31:00Z</dcterms:modified>
</cp:coreProperties>
</file>