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97F44" w14:textId="77777777" w:rsidR="0003034C" w:rsidRPr="0003034C" w:rsidRDefault="0003034C" w:rsidP="008C40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303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To ostatni moment dla właścicieli lasów prywatnych na ubieganie się o pomoc</w:t>
      </w:r>
    </w:p>
    <w:p w14:paraId="60941F61" w14:textId="583657BD" w:rsidR="0003034C" w:rsidRPr="008C402D" w:rsidRDefault="00A4615A" w:rsidP="008C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Tylko do 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31 grudnia 2021 r. </w:t>
      </w:r>
      <w:r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właściciele lasów prywatnych mogą składać 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biurach powiatowych ARiMR, za pośrednictwem Poczty Polskiej lub elektronicznej skrzynki podawczej </w:t>
      </w:r>
      <w:hyperlink r:id="rId7" w:history="1">
        <w:r w:rsidR="0003034C" w:rsidRPr="008C402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ePUAP</w:t>
        </w:r>
      </w:hyperlink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na inwestycje zwiększające odporność ekosystemów leśnych i ich wartość dla środowiska</w:t>
      </w:r>
      <w:r w:rsid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 tym naborze </w:t>
      </w:r>
      <w:r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Agencja zarejestrowała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dotychczas 1</w:t>
      </w:r>
      <w:r w:rsidR="00517D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61 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wniosków</w:t>
      </w:r>
      <w:r w:rsidR="00517D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kwotę ponad 1 mln zł</w:t>
      </w:r>
      <w:r w:rsidR="0003034C" w:rsidRPr="008C40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D84B79D" w14:textId="77777777" w:rsidR="0003034C" w:rsidRPr="0003034C" w:rsidRDefault="0003034C" w:rsidP="008C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Wsparciem mogą zostać objęte drzewostany w wieku od 11 do 60 lat, dla których opracowany jest Uproszczony Plan Urządzenia Lasu, lub dla których zadania z zakresu gospodarki leśnej określa decyzja starosty. Dofinansowanie przyznawane jest do powierzchni lasu, w którym realizowane są konkretne inwestycje i można je otrzymać na: </w:t>
      </w:r>
    </w:p>
    <w:p w14:paraId="5784C0AD" w14:textId="77777777" w:rsidR="0003034C" w:rsidRPr="0003034C" w:rsidRDefault="0003034C" w:rsidP="008C40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przebudowę składu gatunkowego drzewostanu przez: </w:t>
      </w:r>
    </w:p>
    <w:p w14:paraId="1AE080FF" w14:textId="4FEDD2A9" w:rsidR="0003034C" w:rsidRPr="0003034C" w:rsidRDefault="0003034C" w:rsidP="008C402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drugiego piętra w drzewostanie </w:t>
      </w:r>
      <w:r w:rsidR="008C402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średni wiek gatunku dominującego w drzewostanie mieści się w przedziale od 30 do 50 lat</w:t>
      </w:r>
      <w:r w:rsidR="004505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C16970" w14:textId="691655B3" w:rsidR="0003034C" w:rsidRPr="0003034C" w:rsidRDefault="0003034C" w:rsidP="008C402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dolesienie luk w drzewostanie </w:t>
      </w:r>
      <w:r w:rsidR="004505E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 wiek gatunku dominującego od 21 do 60 lat;</w:t>
      </w:r>
    </w:p>
    <w:p w14:paraId="63F6CD5E" w14:textId="6E617441" w:rsidR="0003034C" w:rsidRPr="0003034C" w:rsidRDefault="0003034C" w:rsidP="008C40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zróżnicowanie struktury drzewostanu przez wprowadzenie podszytu </w:t>
      </w:r>
      <w:r w:rsidR="004505E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 wiek gatunku dominującego w drzewostanie mieści się w przedziale od 30 do 60 lat;</w:t>
      </w:r>
    </w:p>
    <w:p w14:paraId="0E318DA1" w14:textId="76CB188A" w:rsidR="0003034C" w:rsidRPr="0003034C" w:rsidRDefault="0003034C" w:rsidP="008C40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założenie remizy – ogrodzonej i o powierzchni co najmniej </w:t>
      </w:r>
      <w:r w:rsidRPr="008C402D">
        <w:rPr>
          <w:rFonts w:ascii="Times New Roman" w:eastAsia="Times New Roman" w:hAnsi="Times New Roman" w:cs="Times New Roman"/>
          <w:sz w:val="24"/>
          <w:szCs w:val="24"/>
          <w:lang w:eastAsia="pl-PL"/>
        </w:rPr>
        <w:t>10 arów</w:t>
      </w: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przez wprowadzenie gatunków i krzewów o dużym znaczeniu biocenotycznym w drzewostanie, w którym średni wiek gatunku dominującego mieści się w przedziale od 30 do 60 lat;</w:t>
      </w:r>
    </w:p>
    <w:p w14:paraId="1E132458" w14:textId="2A3E4310" w:rsidR="0003034C" w:rsidRPr="0003034C" w:rsidRDefault="0003034C" w:rsidP="008C40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czyszczenie późne </w:t>
      </w:r>
      <w:r w:rsidR="004505E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cięcia pielęgnacyjne wykonane w drzewostanie, w którym średni wiek gatunku dominującego mieści się w przedziale od 11 do 20 lat;</w:t>
      </w:r>
    </w:p>
    <w:p w14:paraId="5F66090D" w14:textId="77777777" w:rsidR="0003034C" w:rsidRPr="0003034C" w:rsidRDefault="0003034C" w:rsidP="008C40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zabiegi ochronne przed zwierzyną: </w:t>
      </w:r>
    </w:p>
    <w:p w14:paraId="687623B1" w14:textId="77777777" w:rsidR="0003034C" w:rsidRPr="0003034C" w:rsidRDefault="0003034C" w:rsidP="008C402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>ogrodzenie remizy,</w:t>
      </w:r>
    </w:p>
    <w:p w14:paraId="174433B1" w14:textId="77777777" w:rsidR="0003034C" w:rsidRPr="0003034C" w:rsidRDefault="0003034C" w:rsidP="008C402D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drzewek osłonkami czy repelentami - w przypadku przebudowy składu gatunkowego czy zróżnicowania struktury drzewostanu.</w:t>
      </w:r>
    </w:p>
    <w:p w14:paraId="2E7FC07A" w14:textId="295A0875" w:rsidR="0003034C" w:rsidRPr="0003034C" w:rsidRDefault="0003034C" w:rsidP="008C4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podkreślić, że w obecnym naborze rozszerzony został zakres przyznawania pomocy na przebudowę składu gatunkowego drzewostanu przez dolesienia luk w drzewostanach uszkodzonych, nie tylko w wyniku procesu chorobowego – tak jak było w poprzednich naborach, ale także zniszczonych przez szkodniki, zwierzynę lub ekstremalne warunki pogodowe.</w:t>
      </w:r>
    </w:p>
    <w:p w14:paraId="381B36C0" w14:textId="6CFF1694" w:rsidR="006F3844" w:rsidRPr="00BB72F8" w:rsidRDefault="0003034C" w:rsidP="00BB7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pomocy jest zróżnicowana i uzależniona od rodzaju inwestycji oraz warunków, w jakich ma być realizowana i waha się od </w:t>
      </w:r>
      <w:r w:rsidRPr="004505E0">
        <w:rPr>
          <w:rFonts w:ascii="Times New Roman" w:eastAsia="Times New Roman" w:hAnsi="Times New Roman" w:cs="Times New Roman"/>
          <w:sz w:val="24"/>
          <w:szCs w:val="24"/>
          <w:lang w:eastAsia="pl-PL"/>
        </w:rPr>
        <w:t>8,82 zł za metr bieżący w przypadku ogrodzenia remizy siatką o wysokości co najmniej 2 m, do</w:t>
      </w:r>
      <w:r w:rsidRPr="00030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 14 tys. zł/ha za przebudowę składu gatunkowego drzewostanu polegającą na dolesianiu luk na powierzchni o nachyleniu powyżej 12°.</w:t>
      </w:r>
      <w:bookmarkStart w:id="0" w:name="_GoBack"/>
      <w:bookmarkEnd w:id="0"/>
    </w:p>
    <w:sectPr w:rsidR="006F3844" w:rsidRPr="00BB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C568" w14:textId="77777777" w:rsidR="00C3059A" w:rsidRDefault="00C3059A" w:rsidP="00A4615A">
      <w:pPr>
        <w:spacing w:after="0" w:line="240" w:lineRule="auto"/>
      </w:pPr>
      <w:r>
        <w:separator/>
      </w:r>
    </w:p>
  </w:endnote>
  <w:endnote w:type="continuationSeparator" w:id="0">
    <w:p w14:paraId="579CA034" w14:textId="77777777" w:rsidR="00C3059A" w:rsidRDefault="00C3059A" w:rsidP="00A4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ED928" w14:textId="77777777" w:rsidR="00C3059A" w:rsidRDefault="00C3059A" w:rsidP="00A4615A">
      <w:pPr>
        <w:spacing w:after="0" w:line="240" w:lineRule="auto"/>
      </w:pPr>
      <w:r>
        <w:separator/>
      </w:r>
    </w:p>
  </w:footnote>
  <w:footnote w:type="continuationSeparator" w:id="0">
    <w:p w14:paraId="12BC5C44" w14:textId="77777777" w:rsidR="00C3059A" w:rsidRDefault="00C3059A" w:rsidP="00A46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2276"/>
    <w:multiLevelType w:val="multilevel"/>
    <w:tmpl w:val="99DE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4C"/>
    <w:rsid w:val="0003034C"/>
    <w:rsid w:val="004505E0"/>
    <w:rsid w:val="00517DDE"/>
    <w:rsid w:val="006F3844"/>
    <w:rsid w:val="008C402D"/>
    <w:rsid w:val="00A25F2D"/>
    <w:rsid w:val="00A4615A"/>
    <w:rsid w:val="00BB72F8"/>
    <w:rsid w:val="00BC6B48"/>
    <w:rsid w:val="00C3059A"/>
    <w:rsid w:val="00C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0FB5"/>
  <w15:chartTrackingRefBased/>
  <w15:docId w15:val="{8774D0D9-FB4B-48F4-9121-BCD0D681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30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03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3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34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034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1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1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rimr/uslugi-arimr-na-e-pu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Wojcieszak Paweł</dc:creator>
  <cp:keywords/>
  <dc:description/>
  <cp:lastModifiedBy>Kołcon Anna</cp:lastModifiedBy>
  <cp:revision>4</cp:revision>
  <dcterms:created xsi:type="dcterms:W3CDTF">2021-12-29T15:03:00Z</dcterms:created>
  <dcterms:modified xsi:type="dcterms:W3CDTF">2021-12-30T09:30:00Z</dcterms:modified>
</cp:coreProperties>
</file>