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both"/>
        <w:outlineLvl w:val="1"/>
        <w:rPr>
          <w:rFonts w:eastAsia="Times New Roman" w:cs="Calibri" w:cstheme="minorHAnsi"/>
          <w:b/>
          <w:b/>
          <w:bCs/>
          <w:sz w:val="36"/>
          <w:szCs w:val="36"/>
          <w:lang w:eastAsia="pl-PL"/>
        </w:rPr>
      </w:pPr>
      <w:r>
        <w:rPr>
          <w:rFonts w:eastAsia="Times New Roman" w:cs="Calibri" w:cstheme="minorHAnsi"/>
          <w:b/>
          <w:bCs/>
          <w:sz w:val="36"/>
          <w:szCs w:val="36"/>
          <w:lang w:eastAsia="pl-PL"/>
        </w:rPr>
        <w:t>ARiMR: Ruszył nabór wniosków o dotację na nawadnianie gospodarstwa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l-PL"/>
        </w:rPr>
        <w:t>Rolnicy, którzy chcą zabezpieczyć swoje uprawy przed skutkami suszy, mogą ubiegać się w Agencji Restrukturyzacji i Modernizacji Rolnictwa o dotację na inwestycje w nawadnianie gospodarstwa. 21 lutego ruszył nabór wniosków, który potrwa do 20 kwietnia 202</w:t>
      </w:r>
      <w:bookmarkStart w:id="0" w:name="_GoBack"/>
      <w:bookmarkEnd w:id="0"/>
      <w:r>
        <w:rPr>
          <w:rFonts w:eastAsia="Times New Roman" w:cs="Calibri" w:cstheme="minorHAnsi"/>
          <w:b/>
          <w:bCs/>
          <w:sz w:val="24"/>
          <w:szCs w:val="24"/>
          <w:lang w:eastAsia="pl-PL"/>
        </w:rPr>
        <w:t xml:space="preserve">0 r. 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O pomoc, która realizowana jest w ramach działania „Modernizacja gospodarstw rolnych” z PROW 2014-2020,  może wystąpić rolnik posiadający gospodarstwo o powierzchni co najmniej 1 ha i nie większe niż 300 ha. Wnioskodawca powinien zarabiać na produkcji zwierzęcej lub roślinnej, o czym ma świadczyć wykazany  przychód w wysokości co najmniej 5 tys. zł, odnotowany w okresie 12 miesięcy poprzedzających miesiąc złożenia wniosku. Konieczna jest także obecność w krajowym systemie ewidencji producentów, ewidencji gospodarstw rolnych oraz ewidencji wniosków o przyznanie płatności. Co istotne, przyznanie pomocy w tym obszarze wsparcia nie jest uzależnione od wielkości ekonomicznej gospodarstwa i nie trzeba wykazywać wzrostu wartości dodanej brutto (GVA).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Wsparciem z ARiMR mogą zostać objęte trzy kategorie inwestycji: ulepszające już istniejące instalacje nawadniające; powiększające obszar nawadniania; jednocześnie powiększające obszar nawadniania oraz ulepszające już istniejące instalacje.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Ubiegając się o dotację na nawadnianie należy: w przypadku ulepszenia istniejących instalacji – doprowadzić do oszczędności wody na poziomie co najmniej 10 proc.; w przypadku powiększenia obszaru nawadniania – wykazać brak znaczącego negatywnego oddziaływania inwestycji na środowisko; w przypadku inwestycji wpływających na jednolite części wód powierzchniowych lub podziemnych, których stan ze względu na ilość wody został w planie gospodarowania wodami w dorzeczu określony jako mniej niż dobry – wykazać ponadto  faktyczną (efektywną) oszczędność wody. Stąd też każda z inwestycji w nawadnianie musi mieć zainstalowane urządzenie do pomiaru zużycia wody.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l-PL"/>
        </w:rPr>
        <w:t>Pomoc finansowa</w:t>
      </w:r>
      <w:r>
        <w:rPr>
          <w:rFonts w:eastAsia="Times New Roman" w:cs="Calibri" w:cstheme="minorHAnsi"/>
          <w:sz w:val="24"/>
          <w:szCs w:val="24"/>
          <w:lang w:eastAsia="pl-PL"/>
        </w:rPr>
        <w:t xml:space="preserve"> na jednego beneficjenta i jedno gospodarstwo </w:t>
      </w:r>
      <w:r>
        <w:rPr>
          <w:rFonts w:eastAsia="Times New Roman" w:cs="Calibri" w:cstheme="minorHAnsi"/>
          <w:b/>
          <w:bCs/>
          <w:sz w:val="24"/>
          <w:szCs w:val="24"/>
          <w:lang w:eastAsia="pl-PL"/>
        </w:rPr>
        <w:t xml:space="preserve">wynosi maksymalnie 100 tys. zł, </w:t>
      </w:r>
      <w:r>
        <w:rPr>
          <w:rFonts w:eastAsia="Times New Roman" w:cs="Calibri" w:cstheme="minorHAnsi"/>
          <w:sz w:val="24"/>
          <w:szCs w:val="24"/>
          <w:lang w:eastAsia="pl-PL"/>
        </w:rPr>
        <w:t>przy czym</w:t>
      </w:r>
      <w:r>
        <w:rPr>
          <w:rFonts w:eastAsia="Times New Roman" w:cs="Calibri" w:cstheme="minorHAnsi"/>
          <w:b/>
          <w:bCs/>
          <w:sz w:val="24"/>
          <w:szCs w:val="24"/>
          <w:lang w:eastAsia="pl-PL"/>
        </w:rPr>
        <w:t xml:space="preserve"> refundacji podlega 50 proc. kosztów poniesionych na realizację inwestycji (60 proc. w przypadku młodego rolnika)</w:t>
      </w:r>
      <w:r>
        <w:rPr>
          <w:rFonts w:eastAsia="Times New Roman" w:cs="Calibri" w:cstheme="minorHAnsi"/>
          <w:sz w:val="24"/>
          <w:szCs w:val="24"/>
          <w:lang w:eastAsia="pl-PL"/>
        </w:rPr>
        <w:t>. Minimalny poziom kosztów inwestycji musi być wyższy niż 15 tys. zł. Planowane operacje mogą być realizowane tylko jednoetapowo. Zakończenie realizacji operacji i  złożenie wniosku o płatność powinno nastąpić przed upływem 24 miesięcy od dnia zawarcia umowy o przyznaniu pomocy, lecz nie później niż do 30 czerwca 2023 r.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Realizację operacji oraz ponoszenie kosztów kwalifikowalnych można rozpocząć </w:t>
      </w:r>
      <w:r>
        <w:rPr>
          <w:rFonts w:eastAsia="Times New Roman" w:cs="Calibri" w:cstheme="minorHAnsi"/>
          <w:b/>
          <w:bCs/>
          <w:sz w:val="24"/>
          <w:szCs w:val="24"/>
          <w:lang w:eastAsia="pl-PL"/>
        </w:rPr>
        <w:t>„na własne ryzyko"</w:t>
      </w:r>
      <w:r>
        <w:rPr>
          <w:rFonts w:eastAsia="Times New Roman" w:cs="Calibri" w:cstheme="minorHAnsi"/>
          <w:sz w:val="24"/>
          <w:szCs w:val="24"/>
          <w:lang w:eastAsia="pl-PL"/>
        </w:rPr>
        <w:t xml:space="preserve"> od dnia złożenia wniosku o przyznanie pomocy.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Rolnicy mogą sfinansować z tego programu m.in. budowę studni i zbiorników; zakup maszyn i urządzeń do poboru, magazynowania, uzdatniania, odzyskiwania lub rozprowadzania wody, instalacji nawadniających i systemów do sterowania nawadnianiem.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Wnioski przyjmują oddziały regionalne ARiMR, można je także składać za pośrednictwem biur powiatowych.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paragraph" w:styleId="Nagwek2">
    <w:name w:val="Nagłówek 2"/>
    <w:basedOn w:val="Normal"/>
    <w:link w:val="Nagwek2Znak"/>
    <w:uiPriority w:val="9"/>
    <w:qFormat/>
    <w:rsid w:val="00ab2ccc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ab2ccc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ewssingleimgcaption" w:customStyle="1">
    <w:name w:val="news-single-imgcaption"/>
    <w:basedOn w:val="Normal"/>
    <w:qFormat/>
    <w:rsid w:val="00ab2cc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unhideWhenUsed/>
    <w:qFormat/>
    <w:rsid w:val="00ab2cc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LibreOffice/5.1.1.3$Windows_x86 LibreOffice_project/89f508ef3ecebd2cfb8e1def0f0ba9a803b88a6d</Application>
  <Pages>1</Pages>
  <Words>429</Words>
  <CharactersWithSpaces>2576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2020-02-26T08:08:00Z</dcterms:created>
  <dc:creator>Daniluk-Jankowska Alicja</dc:creator>
  <dc:description/>
  <dc:language>pl-PL</dc:language>
  <cp:lastModifiedBy>Kapica Katarzyna</cp:lastModifiedBy>
  <dcterms:modified xsi:type="dcterms:W3CDTF">2020-02-26T08:34:00Z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